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附件：</w:t>
      </w:r>
    </w:p>
    <w:p>
      <w:pPr>
        <w:jc w:val="center"/>
        <w:rPr>
          <w:rFonts w:hint="eastAsia" w:ascii="黑体" w:hAnsi="宋体" w:eastAsia="黑体" w:cs="黑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新会区“黄金十条”2019年第二批自动兑付奖励计划表</w:t>
      </w:r>
    </w:p>
    <w:p>
      <w:pPr>
        <w:jc w:val="center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（转型升级奖励）</w:t>
      </w:r>
    </w:p>
    <w:tbl>
      <w:tblPr>
        <w:tblStyle w:val="3"/>
        <w:tblW w:w="137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9"/>
        <w:gridCol w:w="1484"/>
        <w:gridCol w:w="4926"/>
        <w:gridCol w:w="2340"/>
        <w:gridCol w:w="2190"/>
        <w:gridCol w:w="2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tblHeader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  <w:tc>
          <w:tcPr>
            <w:tcW w:w="4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符合奖励条款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计划奖励金额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江门市新会区悦发建筑工程有限公司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转型升级奖励第9条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500,000.00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广东立盛建设有限公司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转型升级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奖励第9条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500,000.00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1,000,000,00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61E03"/>
    <w:rsid w:val="32361E03"/>
    <w:rsid w:val="40110690"/>
    <w:rsid w:val="41CB06E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2019-07-16T08:59:00Z</dcterms:created>
  <dc:creator>郭宇莹</dc:creator>
  <cp:lastModifiedBy>郭宇莹</cp:lastModifiedBy>
  <dcterms:modified xsi:type="dcterms:W3CDTF">2019-07-16T09:17:46Z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